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347</w:t>
      </w:r>
    </w:p>
    <w:p>
      <w:r>
        <w:t>Bundesgericht (BGE), 1999-06-21, DE</w:t>
      </w:r>
    </w:p>
    <w:p>
      <w:r>
        <w:rPr>
          <w:b/>
        </w:rPr>
        <w:t xml:space="preserve">Quelle: </w:t>
      </w:r>
      <w:r>
        <w:t>https://mcp.opencaselaw.ch/entscheid/bge_125 I 347</w:t>
      </w:r>
    </w:p>
    <w:p>
      <w:r>
        <w:t>FR: ATF 125 I 347</w:t>
      </w:r>
    </w:p>
    <w:p>
      <w:r>
        <w:t>IT: DTF 125 I 347</w:t>
      </w:r>
    </w:p>
    <w:p>
      <w:pPr>
        <w:pStyle w:val="Heading2"/>
      </w:pPr>
      <w:r>
        <w:t>Regeste</w:t>
      </w:r>
    </w:p>
    <w:p>
      <w:r>
        <w:t>Regeste Art. 4 BV, Art. 27 BV und Art. 49 BV; Art. 9 EMRK; Konfessionelle Neutralität der Schule. Art. 27 Abs. 3 und Art. 49 BV verlangen eine konfessionelle Neutralität der öffentlichen Schule. Der Zugang zu einer öffentlichen Schule darf nicht von der Konfessionszugehörigkeit abhängig gemacht werden (E. 4). Selbst wenn konfessionelle Schulen zulässig wären, wäre es verfassungswidrig, nur den Angehörigen einer bestimmten Konfession den Unterricht in einer Minderheitensprache anzubieten (E. 5).</w:t>
      </w:r>
    </w:p>
    <w:p>
      <w:pPr>
        <w:pStyle w:val="Heading2"/>
      </w:pPr>
      <w:r>
        <w:t>Erwägungen</w:t>
      </w:r>
    </w:p>
    <w:p>
      <w:r>
        <w:rPr>
          <w:b/>
        </w:rPr>
        <w:t>E. 2</w:t>
      </w:r>
    </w:p>
    <w:p>
      <w:r>
        <w:t>a) Nach Art. 6 lit. a der Statuten der Freien Öffentlichen Schule Freiburg haben Evangelisch-Reformierte, die im Schulkreis der Freien Öffentlichen Schule Freiburg wohnhaft sind, Wahlfreiheit zwischen dem Besuch dieser Schule und der ordentlichen öffentlichen Schule. Gemäss den Ausführungen der Beschwerdeführer wurden aber nach der Praxis, wie sie vor dem angefochtenen Beschluss bestand, auch Angehörige anderer Konfessionen auf blosses Gesuch hin aufgenommen. Der Staatsrat gesteht zu, dass sich die Freie Öffentliche Schule Freiburg mehr und mehr den Schülern nicht-reformierter Eltern geöffnet habe und das Aufnahmeverfahren in die Nähe der ordentlichen öffentlichen Schule gebracht worden sei. Faktisch bestand somit auch für nicht-reformierte Kinder, die im örtlichen Schulkreis der Freien Öffentlichen Schule Freiburg wohnten, weitgehend Wahlfreiheit zwischen dem Besuch dieser Schule und der öffentlichen Schule. Davon machten namentlich deutschsprachige Eltern in den mehrheitlich französischsprachigen Gemeinden Gebrauch, in denen die öffentliche Schule auf Französisch geführt wird. Sie konnten dadurch ohne Kostenfolgen ihre Kinder auf Deutsch unterrichten lassen. b) Der Staatsrat geht im angefochtenen Entscheid davon aus, die freien öffentlichen Schulen seien grundsätzlich konfessionell. Nicht-reformierte Kinder könnten diese Schulen daher nur ausnahmsweise besuchen. Dementsprechend bezweckt und bewirkt die vom Staatsrat angeordnete Statutenänderung, dass das praktisch freie Wahlrecht zwischen den beiden Schulen nur noch für Reformierte besteht. Für Angehörige anderer Konfessionen oder Konfessionslose ist der Besuch der Freien Öffentlichen Schule Freiburg nur mit Genehmigung des Schulinspektors zulässig. Wird diese Genehmigung aus sprachlichen Gründen erteilt, können die Wohngemeinden zudem gemäss Art. 11 des Schulgesetzes von den Eltern die Bezahlung eines Schulgeldes verlangen. Das hat insbesondere zur Folge, dass nicht-reformierte Angehörige der deutschsprachigen Minderheiten in den mehrheitlich französischsprachigen Gemeinden ihre Kinder nicht mehr ohne weiteres und nicht mehr unbedingt unentgeltlich auf Deutsch unterrichten lassen können. Die Beschwerdeführer erblicken darin eine Verletzung der Glaubens- und Gewissensfreiheit, der Sprachenfreiheit, der Rechtsgleichheit sowie von Art. 27 Abs. 2 und 3 BV . Ferner rügen sie die Sachverhaltsfeststellung des Staatsrates, wonach die Freie Öffentliche Schule Freiburg BGE 125 I 347 S. 354 konfessionell sei, als willkürlich. Zudem beanstanden sie eine Verletzung der Gemeindeautonomie der Freien Öffentlichen Schule Freiburg, eine Verletzung des Stimmrechts der Mitglieder dieser Schule und eine willkürliche Anwendung kantonalen Rechts.</w:t>
      </w:r>
    </w:p>
    <w:p>
      <w:r>
        <w:rPr>
          <w:b/>
        </w:rPr>
        <w:t>E. 3</w:t>
      </w:r>
    </w:p>
    <w:p>
      <w:r>
        <w:t>a) Die in Art. 49 Abs. 1 BV und Art. 9 EMRK gewährleistete Glaubens- und Gewissensfreiheit schützt das Recht, eine religiöse Überzeugung zu haben, zu äussern, zu verbreiten oder zu praktizieren oder gemäss einer religiösen Überzeugung zu handeln ( BGE 123 I 296 E. 2b/aa S. 300; BGE 119 Ia 178 E. 4c S. 184; BGE 118 Ia 46 E. 4c S. 56). Dazu gehört auch das Recht, einer bestimmten Konfession oder Religionsgemeinschaft anzugehören oder nicht anzugehören, ebenso die Freiheit, die Konfession oder Religionsgemeinschaft zu wechseln ( BGE 123 I 296 E. 2b/aa S. 301; BGE 116 Ia 252 E. 5a S. 257 f.; BGE 104 Ia 79 E. 3 S. 84; FLEINER/GIACOMETTI, Schweizerisches Bundesstaatsrecht, Zürich 1949, S. 317; ULRICH HÄFELIN, Kommentar BV, Rz. 52-54 zu Art. 49; ULRICH HÄFELIN/WALTER HALLER, Schweizerisches Bundesstaatsrecht, 4. Aufl., Zürich 1998, S. 412; PETER KARLEN, Das Grundrecht der Religionsfreiheit in der Schweiz, Diss. Zürich 1988, S. 213 f.; vgl. auch Art. 15 Abs. 3 und 4 der neuen Bundesverfassung vom 18. April 1999, nBV). Die Glaubens- und Gewissensfreiheit schützt in erster Linie vor staatlichem Zwang. Darüber hinaus enthält sie aber auch eine Verpflichtung des Staates zu religiöser und konfessioneller Neutralität ( BGE 124 I 247 E. 7b S. 253; BGE 123 I 296 E. 4b/bb S. 308; BGE 118 Ia 46 E. 4e/aa S. 58; BGE 116 Ia 252 E. 5e S. 260; BGE 113 Ia 304 E. 3c S. 307; Urteil des Bundesgerichts vom 2. September 1997 i.S. U., publiziert in RDAF 1998 I 162, E. 4; KARLEN, a.a.O., S. 188; KARL SPÜHLER, Die Praxis der staatsrechtlichen Beschwerde, Bern 1994, S. 120). Diese Neutralitätspflicht ist zwar nicht absolut. Namentlich ist es nach schweizerischem Staatsrecht zulässig, dass die Kantone einzelne Religionsgemeinschaften öffentlichrechtlich anerkennen und insoweit in der Wahrnehmung religiöser Tätigkeiten staatlich unterstützen ( BGE 116 Ia 252 E. 5d S. 258 f.; BGE 103 Ia 242 E. 3b S. 245; BGE 102 Ia 468 E. 3b S. 473 ff.; Urteil des Bundesgerichts vom 24. Oktober 1994 i.S. B., publiziert in RDAT 1995 I n. 48 S. 119, E. 2b; HÄFELIN, a.a.O., Rz. 38-41 zu Art. 49; KARLEN, a.a.O., S. 328 f.). Im Übrigen ergibt sich jedoch unmittelbar aus Art. 49 BV die Pflicht des Staates, alle religiösen Bekenntnisse gleich zu behandeln. Der Staat darf niemanden aufgrund seiner Konfession oder sonst wie aus religiösen Motiven bevorzugen bzw. benachteiligen oder die Ausübung bürgerlicher und politischer Rechte von einer Konfessionszugehörigkeit abhängig machen ( BGE 123 I 296 E. 4b/bb BGE 125 I 347 S. 355 S. 308 f.; BGE 116 Ia 252 E. 5e S. 260; BGE 113 Ia 304 E. 3c S. 307; RDAF 1998 S. 162, E. 4; ZBl 96/1995 S. 570, E. 2c; KARLEN, a.a.O., S. 191, 195 f.). Namentlich hat er, unter Vorbehalt der begründeten Sonderregelung für die Landeskirchen, bei der Gewährung staatlicher Leistungen die religiöse Neutralität zu beachten und darf nicht Angehörigen bestimmter Konfessionen Sonderrechte gewähren, die er anderen Konfessionen verweigert ( BGE 125 I 300 E. 3c S. 310; BGE 123 I 296 E. 4b/bb S. 308; BGE 118 Ia 46 E. 4e/aa S. 58). b) Dieser allgemeine Grundsatz hat eine besondere Bedeutung und verfassungsrechtliche Verankerung im Bereich der öffentlichen Schule: Nach Art. 27 Abs. 2 BV müssen Primarschulen unter staatlicher Leitung stehen. Gemäss Art. 27 Abs. 3 BV sollen ferner die öffentlichen Schulen von den Angehörigen aller Bekenntnisse ohne Beeinträchtigung ihrer Glaubens- und Gewissensfreiheit besucht werden können. Dies gilt - anders als Art. 27 Abs. 2 BV - nicht nur für die Primarschulen, sondern für alle öffentlichen Schulen ( BGE 107 Ia 261 E. 2b S. 264, mit Hinweisen; HÄFELIN, a.a.O., Rz. 55 zu Art. 49). Als öffentliche Schulen im Sinne von Art. 27 Abs. 3 BV gelten jedenfalls alle Schulen, die von einem öffentlichen Gemeinwesen getragen werden (BORGHI, Kommentar BV, Rz. 65 zu Art. 27; HÄFELIN, a.a.O., Rz. 55 zu Art. 49; HERBERT PLOTKE, Schweizerisches Schulrecht, Bern 1979, S. 55), allenfalls auch Schulen mit privater Trägerschaft, die eine öffentliche Aufgabe wahrnehmen und von Rechts wegen allen Interessenten offen stehen (PLOTKE, a.a.O., S. 55 f.; ders., Bildung und Schule in den kantonalen Verfassungen, ZSR Beiheft Nr. 17, 1994, S. 5-118, 57 ff.). Als öffentlich müssen formal private Schulen namentlich dann gelten, wenn sie im Wesentlichen vom Staat finanziert werden, da sonst ein Kanton die Bestimmung von Art. 27 Abs. 3 BV umgehen könnte (HILDEGARD MAERKI, Das Prinzip des obligatorischen, unentgeltlichen und genügenden Primarunterrichts gemäss Artikel 27 der Bundesverfassung, Diss. Zürich 1947, S. 70; vgl. auch BORGHI, a.a.O., Rz. 67 zu Art. 27, sowie den Entscheid des Regierungsrates des Kantons St. Gallen vom 8. November 1935, ZBl 39/1938 S. 239 f.). c) Die Freie Öffentliche Schule Freiburg wurde zwar ursprünglich als Privatschule gegründet, ist aber seit mehr als hundert Jahren öffentlich anerkannt. Sie wird von einer öffentlichrechtlichen Körperschaft getragen und praktisch vollumfänglich vom Staat und den politischen Gemeinden finanziert. Sie ist sodann den Gesetzen und übrigen Vorschriften unterworfen, die für die öffentlichen Schulen BGE 125 I 347 S. 356 gelten. Ausserdem untersteht sie der Gesetzgebung über die Gemeinden. Sie ist daher eine öffentliche Schule im Sinne von Art. 27 Abs. 3 BV und hat die daraus und aus Art. 49 BV fliessenden Anforderungen zu beachten.</w:t>
      </w:r>
    </w:p>
    <w:p>
      <w:r>
        <w:rPr>
          <w:b/>
        </w:rPr>
        <w:t>E. 4</w:t>
      </w:r>
    </w:p>
    <w:p>
      <w:r>
        <w:t>a) Art. 27 Abs. 3 und Art. 49 BV verlangen eine konfessionelle Neutralität der öffentlichen Schulen ( BGE 123 I 296 E. 4b/bb S. 308 f.; BGE 116 Ia 252 E. 6 S. 260; BORGHI, a.a.O., Rz. 64 ff. zu Art. 27 BV ; HÄFELIN, a.a.O., Rz. 55 ff. zu Art. 49; HÄFELIN/HALLER, a.a.O., S. 420; PETER KARLEN, Umstrittene Religionsfreiheit: zu aktuellen Streitfällen und den Richtpunkten ihrer Beurteilung, ZSR 116/1997 I S. 193-211, 205). Im Einzelnen ist streitig, was das bedeutet. Als verfassungswidrig gelten Lehrinhalte und -methoden oder Organisationsformen, die konfessionell ausgerichtet sind ( BGE 123 I 296 E. 4b/bb S. 309; BGE 119 Ia 178 E. 1c S. 180; BGE 116 Ia 252 E. 6b S. 261; BORGHI, a.a.O., Rz. 68 zu Art. 27; WALTHER BURCKHARDT, Kommentar der schweizerischen Bundesverfassung vom 29. Mai 1874, 3. Aufl., Bern 1931, S. 200; FLEINER/GIACOMETTI, a.a.O., S. 329; Häfelin, a.a.O., Rz. 56 zu Art. 49). b) Umstritten ist, ob darüber hinaus Art. 27 Abs. 3 BV ein Verbot konfessioneller öffentlicher Schulen enthält. Die Lehre geht mehrheitlich davon aus, dass aufgrund von Art. 27 Abs. 3 BV die öffentlichen Schulen den Angehörigen aller Konfessionen offen stehen sollen und konfessionelle bzw. nach Konfessionen getrennte öffentliche Schulen daher verfassungswidrig sind (BURCKHARDT, a.a.O., S. 201; FLEINER/GIACOMETTI, a.a.O., S. 352 f.; HÄFELIN, a.a.O., Rz. 56 f. zu Art. 49; KARLEN, a.a.O. [1988], S. 149, 390 f.; JOSEF MARSCHALL, Das Prinzip der Konfessionslosigkeit der öffentlichen Schulen in der Bundesverfassung, Diss. Zürich 1948, S. 213 ff.; JÖRG PAUL MÜLLER, Die Grundrechte der schweizerischen Bundesverfassung, 2. Aufl. Bern 1991, S. 56; HERBERT PLOTKE, a.a.O. [1979], S. 155, 158 f.; JAKOB SCHOLLENBERGER, Bundesverfassung der Schweizerischen Eidgenossenschaft, Berlin 1905, S. 259). Andere Autoren sind demgegenüber der Ansicht, dass sich aus Art. 27 Abs. 3 BV nicht ein Verbot konfessioneller Schulen, sondern nur ein Diskriminierungsverbot Andersgläubiger ergebe (ANTOINE FAVRE, Droit constitutionnel suisse, 2. Aufl., Fribourg 1970, S. 299 f.; THOMAS HOLENSTEIN, Die konfessionellen Artikel und der Schulartikel der schweizerischen Bundesverfassung, Olten 1931, S. 281; ULRICH LAMPERT, Staat und Kirche in der Schweiz, II. Band, Freiburg 1938, S. 460 ff.; GERALD PETITJEAN, Die christliche Grundlegung der Schule, Diss. Basel 1972, S. 86 ff. WERNER A. RECHSTEINER, BGE 125 I 347 S. 357 Die Volksschule im Bundesstaat, Diss. Zürich 1978, S. 655 f.). Soweit konfessionelle Schulen bestehen, müssten dann jedoch aus Gründen der Rechtsgleichheit für jede Religionsgemeinschaft besondere konfessionelle Schulen zur Verfügung gestellt werden (ULRICH LAMPERT, Das schweizerische Bundesstaatsrecht, Zürich 1918, S. 164 f.; PETITJEAN, a.a.O., S. 88 f.). c) In verschiedenen Kantonen - unter anderem im Kanton Freiburg - bestanden von alters her konfessionell getrennte Schulen für Katholiken und Reformierte (vgl. BGE 2 188; BBl 1871 III 391; Salis, Schweizerisches Bundesrecht, 2. Aufl., Bd. III [1903] Nr. 996, Bd. V [1904] Nr. 2478). Der Bundesrat hat schon in seiner frühen Praxis ein solches System regelmässig als verfassungswidrig erklärt (SALIS, a.a.O., Bd. V Nr. 2480, 2486-2489; ebenso VEB 29 (1959/60) Nr. 51 [Justizabteilung]), doch scheint dies in der Praxis nicht überall durchgesetzt worden zu sein (PLOTKE, a.a.O. [1979], S. 158 f.). d) Das Bundesgericht hatte bisher nicht ausdrücklich zu entscheiden, ob ein System mit konfessionell getrennten öffentlichen Schulen zulässig ist. Seine Rechtsprechung geht jedoch davon aus, dass gestützt auf Art. 49 und 27 BV die öffentlichen Schulen das Gebot der konfessionellen Neutralität zu beachten haben; diese soll den Respekt der verschiedenen Überzeugungen garantieren und die Kinder bzw. die Eltern, die über deren religiöse Erziehung entscheiden ( Art. 303 ZGB ), vor unerwünschten konfessionellen Beeinflussungen bewahren. Zudem dient das Gebot der konfessionellen Neutralität der Schule auch dem religiösen Frieden ( BGE 123 I 296 E. 4b/bb S. 309; BGE 116 Ia 252 E. 6 S. 260). Öffentliche Schulen müssen Angehörige sämtlicher Konfessionen ohne Beeinträchtigung ihrer Glaubens- und Gewissensfreiheit aufnehmen ( BGE 116 Ia 252 E. 6a S. 260). e) Ein System mit konfessionell getrennten öffentlichen Schulen ist mit diesen Grundsätzen nicht vereinbar. Es negiert das Gebot der konfessionellen Neutralität und verhindert den im Lichte des religiösen Friedens erwünschten Kontakt zwischen Kindern verschiedener Konfessionen. Zudem müssten aus Gründen der Gleichbehandlung sämtlichen Bekenntnissen je eigene, gleichwertige Schulen angeboten werden, denn es wäre mit der konfessionellen Neutralität des Staates nicht vereinbar, einzelnen Glaubensrichtungen den Besuch einer konfessionellen öffentlichen Schule zu ermöglichen, anderen aber nicht (vorne E. 3a und 4b; BORGHI, a.a.O., Rz. 72 zu Art. 27). Da die Glaubens- und Gewissensfreiheit auch die Freiheit enthält, keine religiösen Überzeugungen zu haben, müssten BGE 125 I 347 S. 358 zudem auch konfessionslose öffentliche Schulen angeboten werden. Nachdem selbst in früher konfessionell homogenen Regionen heute eine religiöse Durchmischung festzustellen ist und zunehmend Angehörige von anderen als den traditionellen Bekenntnissen in der Schweiz leben, müsste insgesamt eine Vielzahl von Schulen geführt werden, was schon aus finanziellen Gründen kaum denkbar erscheint. Zumindest wäre es in der Realität nicht vermeidbar, dass zwischen den verschiedenen Schulen qualitative Unterschiede bestünden, sei es in fachlicher Hinsicht, sei es bezüglich äusserer Umstände des Schulbesuchs (Schulweg usw.). Wenn auch solche Unterschiede zwischen verschiedenen Schulen aus praktischen Gründen nie völlig vermeidbar sind und insoweit als unausweichlich in Kauf genommen werden müssen, so ist es doch mit dem Gebot der konfessionellen Neutralität nicht vereinbar, derartige Ungleichheiten im Schulunterricht von einem konfessionellen Kriterium abhängig zu machen (KARLEN, a.a.O. [1988], S. 390 f.). f) Die Beschwerdeführer behaupten nicht, die ordentlichen öffentlichen Schulen im Kanton Freiburg seien konfessionell (katholisch) geprägt oder ihr Besuch sei infolge einer konfessionellen Prägung nicht zumutbar. Ebenso wenig wird geltend gemacht, der Unterricht an der Freien Öffentlichen Schule Freiburg sei auf eine unzulässige Weise reformiert geprägt. Insofern steht nicht ein eigentliches konfessionelles Schulsystem zur Diskussion. Hingegen geht es darum, dass nach dem angefochtenen Entscheid der Zugang zu einer öffentlichen Schule, welche von zahlreichen Eltern offenbar als qualitativ höherwertig betrachtet wird, nur oder primär den Angehörigen einer bestimmten Konfession offen steht. Der Staatsrat geht im angefochtenen Entscheid von einer Konzeption aus, wonach die Freie Öffentliche Schule Freiburg eine wenn auch nicht inhaltlich, so doch von ihrem Benützerkreis her konfessionelle, reformierte Schule sei. g) Eine solche Konzeption steht in Widerspruch zu den genannten Grundsätzen. Als öffentliche Schule darf die Freie Öffentliche Schule Freiburg den Zugang nicht von der Konfessionszugehörigkeit abhängig machen. Indem der angefochtene Entscheid zur Folge hat, dass reformierte Schüler ohne weiteres, andere aber nur unter einschränkenden Voraussetzungen aufgenommen werden können, wird der Grundsatz der konfessionellen Neutralität der öffentlichen Schulen verletzt.</w:t>
      </w:r>
    </w:p>
    <w:p>
      <w:r>
        <w:rPr>
          <w:b/>
        </w:rPr>
        <w:t>E. 5</w:t>
      </w:r>
    </w:p>
    <w:p>
      <w:r>
        <w:t>a) Selbst wenn davon ausgegangen würde, konfessionelle öffentliche Schulen seien zulässig, wäre der angefochtene Entscheid verfassungswidrig: Denn auch in diesem Falle dürften nicht nach BGE 125 I 347 S. 359 konfessionellen Kriterien bestimmte Kategorien von Schülern bevorzugt oder benachteiligt werden, sondern es müsste für alle Konfessionen eine gleichwertige Regelung zur Verfügung gestellt werden. Aufgrund der Akten ist davon auszugehen, dass die Freie Öffentliche Schule Freiburg besondere Strukturen und Schulkonzepte kennt, die sie für einen Teil der Eltern zu einer gegenüber der öffentlichen Schule bevorzugten Lehranstalt werden lassen. Unterhält der Staat eine derartige Bildungseinrichtung, darf er ihren Besuch nicht den Angehörigen einer bestimmten Konfession vorbehalten. b) Der angefochtene Beschluss hat unter den gegebenen Umständen insbesondere zur Folge, dass reformierte deutschsprachige Kinder aus den mehrheitlich französischsprachigen Gemeinden ohne weiteres einen Unterricht in deutscher Sprache besuchen können, andere deutschsprachige Kinder jedoch nicht oder nur unter einschränkenden Voraussetzungen (Genehmigung durch Schulinspektor, allenfalls Kostenpflicht). Die Konfession wird dadurch im Ergebnis zum Kriterium dafür, ob deutschsprachige Kinder einen (unentgeltlichen) Unterricht in ihrer Muttersprache besuchen können oder nicht. Das Schulangebot ist damit für reformierte Kinder nicht gleichwertig wie dasjenige für nicht-reformierte. Das widerspricht Art. 27 Abs. 3 und Art. 49 BV und auch Art. 4 BV . c) Dabei ist nicht entscheidend, ob und unter welchen Voraussetzungen der Kanton verfassungsrechtlich verpflichtet ist, sprachlichen Minderheiten einen Unterricht in ihrer Muttersprache anzubieten. Aufgrund des Territorialitätsprinzips entspricht die Unterrichtssprache in der öffentlichen Schule der Amtssprache des Einzugsgebiets; die Sprachenfreiheit gibt sprachlichen Minderheiten grundsätzlich keinen Anspruch darauf, in ihrer Muttersprache unterrichtet zu werden ( BGE 122 I 236 E. 2d S. 239; BGE 100 Ia 462 E. 2 S. 466; VPB 40 (1976) Nr. 37 E. 4 S. 46 f.). Hingegen kann sich in traditionell zwei- oder mehrsprachigen Gebieten aus der Sprachenfreiheit ein Anspruch darauf ergeben, in einer der mehreren traditionellen Sprachen unterrichtet zu werden, sofern dies nicht zu einer unverhältnismässigen Belastung des Gemeinwesens führt ( BGE 122 I 236 E. 2d S. 240; BGE 106 Ia 299 E. 2b/cc S. 306). In welchen der hier zur Diskussion stehenden Gemeinden ein verfassungsmässiger Anspruch auf unentgeltlichen Unterricht in deutscher Sprache besteht, ist in diesem Verfahren nicht zu entscheiden. Auszugehen ist davon, dass der Kanton im örtlichen Umfang des freien öffentlichen Schulkreises Freiburg einen solchen Anspruch gewährt, dies aber nur für reformierte Kinder. Er macht damit sein BGE 125 I 347 S. 360 Leistungsangebot von einem konfessionellen Kriterium abhängig, was nach dem Gesagten nicht zulässig ist. Sofern der Kanton einen solchen Unterricht anbietet, muss er ihn allen Schülern in den betreffenden Gemeinden zu gleichen Bedingungen und unabhängig von der Konfessionszugehörigkeit zugänglich machen.</w:t>
      </w:r>
    </w:p>
    <w:p>
      <w:r>
        <w:rPr>
          <w:b/>
        </w:rPr>
        <w:t>E. 6</w:t>
      </w:r>
    </w:p>
    <w:p>
      <w:r>
        <w:t>Der angefochtene Entscheid verstösst somit gegen Art. 4, 27 und 49 BV und ist aufzuheben. Damit erübrigt es sich, auf die weiteren Vorbringen der Beschwerdeführer einzugehen. Es ist nicht Sache des Bundesgerichts, zu entscheiden, wo die Kinder der Beschwerdeführer die Schule besuchen können. Aus Art. 27 BV folgt kein Anspruch auf unentgeltlichen Besuch einer Schule nach freier Wahl (vgl. BGE 122 I 236 E. 4d S. 245; BGE 117 Ia 27 E. 6). Das Gemeinwesen ist (unter Vorbehalt besonderer örtlicher Situationen oder anderer Verhältnisse) nicht verpflichtet, den unentgeltlichen Schulbesuch an einem anderen als dem Wohn- bzw. Aufenthaltsort zu ermöglichen (VPB 59/1995 Nr. 58; 44/1980 Nr. 19, E. 6; BORGHI, a.a.O., Rz. 57 f. zu Art. 27, mit Hinweisen). Auch soweit innerhalb einer Gemeinde mehrere Schulen bestehen, sind die Kantone bzw. Gemeinden befugt, im Interesse einer ökonomischen Planung die Kinder nach sachlichen Kriterien einer bestimmten Schule zuzuweisen. Insofern haben die Beschwerdeführer keinen Rechtsanspruch darauf, dass ihre Kinder unentgeltlich die Freie Öffentliche Schule Freiburg besuchen können. Wenn und solange jedoch der Kanton diese Möglichkeit den Reformierten zugesteht, kann er sie nicht ohne Verfassungsverletzung anderen Schülern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